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AA" w:rsidRPr="00EF21AA" w:rsidRDefault="00EF21AA" w:rsidP="00EF21A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4BA0"/>
          <w:kern w:val="36"/>
          <w:sz w:val="30"/>
          <w:szCs w:val="30"/>
          <w:lang w:eastAsia="es-ES"/>
        </w:rPr>
      </w:pPr>
      <w:bookmarkStart w:id="0" w:name="_GoBack"/>
      <w:r w:rsidRPr="00EF21AA">
        <w:rPr>
          <w:rFonts w:ascii="Helvetica" w:eastAsia="Times New Roman" w:hAnsi="Helvetica" w:cs="Times New Roman"/>
          <w:b/>
          <w:bCs/>
          <w:color w:val="004BA0"/>
          <w:kern w:val="36"/>
          <w:sz w:val="30"/>
          <w:szCs w:val="30"/>
          <w:lang w:eastAsia="es-ES"/>
        </w:rPr>
        <w:t>SUSPENSIÓN DEL CONTRATO DE TRABAJO</w:t>
      </w:r>
    </w:p>
    <w:bookmarkEnd w:id="0"/>
    <w:p w:rsidR="00EF21AA" w:rsidRPr="00EF21AA" w:rsidRDefault="00EF21AA" w:rsidP="00EF21AA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suspensión del contrato de trabajo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es una situación que se produce habitualmente en las empresas. El nacimiento de un niño o un permiso parental para el cuidado de menores pueden ser algunas de las causas de suspensión de un contrato, pero hay otras muchas que conviene conocer.</w:t>
      </w:r>
    </w:p>
    <w:p w:rsidR="00EF21AA" w:rsidRPr="00EF21AA" w:rsidRDefault="00EF21AA" w:rsidP="00EF21A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</w:pPr>
      <w:r w:rsidRPr="00EF21AA"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  <w:t>¿Qué es la suspensión del contrato de trabajo?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suspensión del </w:t>
      </w:r>
      <w:hyperlink r:id="rId5" w:history="1">
        <w:r w:rsidRPr="00EF21AA">
          <w:rPr>
            <w:rFonts w:ascii="Arial" w:eastAsia="Times New Roman" w:hAnsi="Arial" w:cs="Arial"/>
            <w:color w:val="004B9B"/>
            <w:sz w:val="20"/>
            <w:szCs w:val="20"/>
            <w:lang w:eastAsia="es-ES"/>
          </w:rPr>
          <w:t>contrato de trabajo</w:t>
        </w:r>
      </w:hyperlink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es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una interrupción temporal de la prestación laboral sin quedar roto el vínculo contractual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entre empresa y trabajador.</w:t>
      </w:r>
    </w:p>
    <w:p w:rsidR="00EF21AA" w:rsidRPr="00EF21AA" w:rsidRDefault="00EF21AA" w:rsidP="00EF21AA">
      <w:pPr>
        <w:spacing w:after="0" w:line="360" w:lineRule="atLeast"/>
        <w:ind w:firstLine="240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Esta suspensión exonera de las obligaciones recíprocas de trabajar y remunerar el trabajo por parte del empresario.</w:t>
      </w:r>
    </w:p>
    <w:p w:rsidR="00EF21AA" w:rsidRPr="00EF21AA" w:rsidRDefault="00EF21AA" w:rsidP="00EF21AA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</w:pPr>
      <w:r w:rsidRPr="00EF21AA"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  <w:t>¿Por qué causas se puede suspender un contrato de trabajo?</w:t>
      </w:r>
    </w:p>
    <w:p w:rsidR="00EF21AA" w:rsidRPr="00EF21AA" w:rsidRDefault="00EF21AA" w:rsidP="00EF21AA">
      <w:pPr>
        <w:spacing w:before="240" w:after="24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causas por las que se puede suspender un contrato de trabajo se encuentran recogidas en el Estatuto de los Trabajadores y son las siguientes:  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Mutuo acuerdo de las partes.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Las consignadas válidamente en el contrato.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hyperlink r:id="rId6" w:history="1">
        <w:r w:rsidRPr="00EF21AA">
          <w:rPr>
            <w:rFonts w:ascii="Arial" w:eastAsia="Times New Roman" w:hAnsi="Arial" w:cs="Arial"/>
            <w:color w:val="004B9B"/>
            <w:sz w:val="20"/>
            <w:szCs w:val="20"/>
            <w:lang w:eastAsia="es-ES"/>
          </w:rPr>
          <w:t>Incapacidad temporal de los trabajadores</w:t>
        </w:r>
      </w:hyperlink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Nacimiento, que comprende el parto y el cuidado de un menor de doce meses.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Adopción, guarda con fines de adopción o acogimiento, de conformidad con el Código Civil o las leyes civiles de las comunidades autónomas que lo regulen, de menores de seis años o de menores de edad mayores de seis años con discapacidad o que por sus circunstancias y experiencias personales o por provenir del extranjero, tengan especiales dificultades de inserción social y familiar debidamente acreditadas por los servicios sociales competentes.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Riesgo durante el embarazo y riesgo durante la lactancia natural de un menor de nueve meses.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Ejercicio de cargo público representativo.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Privación de libertad del trabajador, mientras no exista sentencia condenatoria.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Suspensión de empleo y sueldo, por razones disciplinarias.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Fuerza mayor temporal.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Causas económicas, técnicas, organizativas o de producción (esta suspensión deberá ser comunicada previamente a la autoridad laboral).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lastRenderedPageBreak/>
        <w:t>Excedencia forzosa.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Ejercicio del derecho de huelga.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Cierre legal de la empresa.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Decisión de la persona trabajadora que se vea obligada a abandonar su puesto de trabajo como consecuencia de ser víctima de violencia de género.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Disfrute del permiso parental.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Ejercicio de un cargo de responsabilidad sindical de ámbito provincial o superior.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Ejercicio de cargo público representativo.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Permiso de formación o perfeccionamiento profesional.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Excedencia voluntaria.</w:t>
      </w:r>
    </w:p>
    <w:p w:rsidR="00EF21AA" w:rsidRPr="00EF21AA" w:rsidRDefault="00EF21AA" w:rsidP="00EF21A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</w:pPr>
      <w:r w:rsidRPr="00EF21AA"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  <w:t>Derecho a la reincorporación al trabajo una vez finalizada la suspensión del contrato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Al cesar las causas legales de la suspensión, con carácter general,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el trabajador tendrá derecho a la reincorporación al puesto de trabajo reservado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salvo en los siguientes casos en lo que se estará a lo acordado:</w:t>
      </w:r>
    </w:p>
    <w:p w:rsidR="00EF21AA" w:rsidRPr="00EF21AA" w:rsidRDefault="00EF21AA" w:rsidP="00EF21AA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Suspensión por mutuo acuerdo entre las partes.</w:t>
      </w:r>
    </w:p>
    <w:p w:rsidR="00EF21AA" w:rsidRDefault="00EF21AA" w:rsidP="00EF21AA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Suspensión por causas consignadas válidamente en el contrato.</w:t>
      </w:r>
    </w:p>
    <w:p w:rsidR="00EF21AA" w:rsidRPr="00EF21AA" w:rsidRDefault="00EF21AA" w:rsidP="00EF21AA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</w:pPr>
      <w:r w:rsidRPr="00EF21AA"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  <w:t>Suspensión del contrato de trabajo en el caso de nacimiento</w:t>
      </w:r>
    </w:p>
    <w:p w:rsidR="00EF21AA" w:rsidRPr="00EF21AA" w:rsidRDefault="00EF21AA" w:rsidP="00EF21AA">
      <w:pPr>
        <w:spacing w:before="240" w:after="24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nacimiento, que comprende el parto y el cuidado de menor de doce meses, motivará la suspensión del contrato de la siguiente manera: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Se suspenderán los contratos de trabajo de los progenitores durante 16 semanas.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Serán obligatorias para ambos progenitores las seis semanas ininterrumpidas inmediatamente posteriores al parto, que habrán de disfrutarse a jornada completa.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Las 10 semanas restantes se disfrutarán en periodos semanales, de forma acumulada o interrumpida, dentro de los 12 meses siguientes al parto.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La madre biológica puede anticipar este periodo hasta 4 semanas antes de la fecha previsible del parto.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t>El disfrute de cada período semanal o, en su caso, de la acumulación de dichos períodos, deberá comunicarse a la empresa con una antelación mínima de quince días.</w:t>
      </w:r>
    </w:p>
    <w:p w:rsidR="00EF21AA" w:rsidRPr="00EF21AA" w:rsidRDefault="00EF21AA" w:rsidP="00EF21AA">
      <w:pPr>
        <w:numPr>
          <w:ilvl w:val="1"/>
          <w:numId w:val="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555555"/>
          <w:sz w:val="20"/>
          <w:szCs w:val="20"/>
          <w:lang w:eastAsia="es-ES"/>
        </w:rPr>
        <w:lastRenderedPageBreak/>
        <w:t>Transcurridas las semanas correspondientes inmediatamente posteriores al parto, la suspensión de las siguientes semanas podrá realizarse en régimen de jornada completa o de jornada parcial, previo acuerdo entre la empresa y la persona trabajadora, y conforme se determine reglamentariamente.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los casos de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parto prematuro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y en aquellos en que, por cualquier otra causa, el neonato deba permanecer hospitalizado a continuación del parto, el período de suspensión podrá computarse, a instancia de la madre biológica o del otro progenitor,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a partir de la fecha del alta hospitalaria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 Se excluyen de dicho cómputo las seis semanas posteriores al parto, de suspensión obligatoria del contrato de la madre biológica.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los casos de parto prematuro con falta de peso y en aquellos otros en que el neonato precise, por alguna condición clínica, hospitalización a continuación del parto, por un período superior a siete días,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el período de suspensión se ampliará en tantos días como el nacido se encuentre hospitalizado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con un máximo de trece semanas adicionales, y en los términos en que reglamentariamente se desarrolle.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el supuesto de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discapacidad del hijo o hija en el nacimiento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la suspensión del contrato tendrá una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duración adicional de dos semanas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una para cada uno de los progenitores; igual ampliación procederá en el supuesto de nacimiento múltiple por cada hijo o hija distinta del primero.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el supuesto de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fallecimiento del hijo o hija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el período de suspensión no se verá reducido, salvo que, una vez finalizadas las seis semanas del descanso obligatorio de la madre biológica o las dos semanas del descanso obligatorio del otro progenitor, se solicite la reincorporación al puesto de trabajo.</w:t>
      </w:r>
    </w:p>
    <w:p w:rsid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trabajadores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se beneficiarán de cualquier mejora en las condiciones de trabajo a la que hubieran podido tener derecho durante la suspensión del contrato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en los supuestos de nacimiento, adopción, guarda con fines de adopción o acogimiento, riesgo durante el embarazo y riesgo durante la lactancia natural de un menor de nueve meses.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EF21AA" w:rsidRPr="00EF21AA" w:rsidRDefault="00EF21AA" w:rsidP="00EF21AA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</w:pPr>
      <w:r w:rsidRPr="00EF21AA">
        <w:rPr>
          <w:rFonts w:ascii="Arial" w:eastAsia="Times New Roman" w:hAnsi="Arial" w:cs="Arial"/>
          <w:b/>
          <w:bCs/>
          <w:color w:val="555555"/>
          <w:sz w:val="32"/>
          <w:szCs w:val="32"/>
          <w:lang w:eastAsia="es-ES"/>
        </w:rPr>
        <w:t>Suspensión del contrato de trabajo de un trabajador en situación de incapacidad permanente total</w:t>
      </w:r>
    </w:p>
    <w:p w:rsidR="00EF21AA" w:rsidRPr="00EF21AA" w:rsidRDefault="00EF21AA" w:rsidP="00EF21AA">
      <w:pPr>
        <w:spacing w:after="0" w:line="360" w:lineRule="atLeast"/>
        <w:ind w:left="240" w:right="2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Si el trabajador en incapacidad temporal es declarado en situación de incapacidad permanente total, absoluta o gran invalidez, será motivo de extinción del contrato de trabajo, salvo que, a juicio del órgano de calificación, la situación de incapacidad del trabajador vaya a ser previsiblemente objeto de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revisión por mejoría que permita su reincorporación al puesto de trabajo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en cuyo caso subsistirá la </w:t>
      </w:r>
      <w:r w:rsidRPr="00EF21A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es-ES"/>
        </w:rPr>
        <w:t>suspensión de la relación laboral, con reserva del puesto de trabajo, durante un período de dos años</w:t>
      </w:r>
      <w:r w:rsidRPr="00EF21A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a contar desde la fecha de la resolución por la que se declare la incapacidad permanente.</w:t>
      </w:r>
    </w:p>
    <w:p w:rsidR="000A317E" w:rsidRDefault="000A317E"/>
    <w:p w:rsidR="00EF21AA" w:rsidRDefault="00EF21AA" w:rsidP="00EF21AA">
      <w:pPr>
        <w:jc w:val="right"/>
      </w:pPr>
      <w:r w:rsidRPr="00EF21AA">
        <w:t xml:space="preserve">José Ramón Fernández de la </w:t>
      </w:r>
      <w:proofErr w:type="spellStart"/>
      <w:r w:rsidRPr="00EF21AA">
        <w:t>Cigoña</w:t>
      </w:r>
      <w:proofErr w:type="spellEnd"/>
      <w:r w:rsidRPr="00EF21AA">
        <w:t xml:space="preserve"> Fraga</w:t>
      </w:r>
    </w:p>
    <w:sectPr w:rsidR="00EF21AA" w:rsidSect="00EF21AA">
      <w:type w:val="continuous"/>
      <w:pgSz w:w="11906" w:h="16838" w:code="9"/>
      <w:pgMar w:top="1418" w:right="567" w:bottom="1418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A49"/>
    <w:multiLevelType w:val="multilevel"/>
    <w:tmpl w:val="7C8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71D4"/>
    <w:multiLevelType w:val="multilevel"/>
    <w:tmpl w:val="57FE407A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F07D7"/>
    <w:multiLevelType w:val="multilevel"/>
    <w:tmpl w:val="0C906E7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E47C2"/>
    <w:multiLevelType w:val="multilevel"/>
    <w:tmpl w:val="2096A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A"/>
    <w:rsid w:val="000A317E"/>
    <w:rsid w:val="00760351"/>
    <w:rsid w:val="00E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54A"/>
  <w15:chartTrackingRefBased/>
  <w15:docId w15:val="{AA8ABB85-9BE1-44A8-B4D0-033381ED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6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6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oral-social.com/trabajadores-no-tendran-entregar-parte-baja-empresa.html" TargetMode="External"/><Relationship Id="rId5" Type="http://schemas.openxmlformats.org/officeDocument/2006/relationships/hyperlink" Target="https://www.laboral-social.com/la-dificil-tarea-de-saber-que-tipo-de-contrato-elegir-al-contratar-a-un-trabajad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Ochoa Campo</dc:creator>
  <cp:keywords/>
  <dc:description/>
  <cp:lastModifiedBy>María Elena Ochoa Campo</cp:lastModifiedBy>
  <cp:revision>1</cp:revision>
  <dcterms:created xsi:type="dcterms:W3CDTF">2023-10-09T05:43:00Z</dcterms:created>
  <dcterms:modified xsi:type="dcterms:W3CDTF">2023-10-09T05:47:00Z</dcterms:modified>
</cp:coreProperties>
</file>